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48" w:rsidRPr="00FD3048" w:rsidRDefault="00FD3048" w:rsidP="001D1AB3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Министр просвещения</w:t>
      </w:r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Российской Федерации</w:t>
      </w:r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С.С.КРАВЦОВ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Руководитель</w:t>
      </w:r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Федеральной службы по надзору</w:t>
      </w:r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 сфере образования и науки</w:t>
      </w:r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А.А.МУЗАЕВ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</w:t>
      </w:r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к письму </w:t>
      </w:r>
      <w:proofErr w:type="spellStart"/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Минпросвещения</w:t>
      </w:r>
      <w:proofErr w:type="spellEnd"/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</w:t>
      </w:r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06.08.2021 N СК-228/03</w:t>
      </w:r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письму </w:t>
      </w:r>
      <w:proofErr w:type="spellStart"/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Рособрнадзора</w:t>
      </w:r>
      <w:proofErr w:type="spellEnd"/>
      <w:r w:rsidRPr="00FD304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06.08.2021 N 01-169/08-01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РЕКОМЕНДАЦИИ</w:t>
      </w:r>
      <w:r w:rsidRPr="00FD30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ДЛЯ СИСТЕМЫ ОБЩЕГО О</w:t>
      </w:r>
      <w:r w:rsidR="001D1A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БРАЗОВАНИЯ ПО ОСНОВНЫМ ПОДХОДАМ </w:t>
      </w:r>
      <w:r w:rsidRPr="00FD30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 ФОРМИРОВАНИЮ ГРАФИК</w:t>
      </w:r>
      <w:r w:rsidR="001D1A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А ПРОВЕДЕНИЯ ОЦЕНОЧНЫХ ПРОЦЕДУР </w:t>
      </w:r>
      <w:r w:rsidRPr="00FD30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О</w:t>
      </w:r>
      <w:r w:rsidR="001D1A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БЩЕОБРАЗОВАТЕЛЬНЫХ ОРГАНИЗАЦИЯХ </w:t>
      </w:r>
      <w:bookmarkStart w:id="0" w:name="_GoBack"/>
      <w:bookmarkEnd w:id="0"/>
      <w:r w:rsidRPr="00FD30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2021/2022 УЧЕБНОМ ГОДУ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Введение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Понятие оценочных процедур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настоящих рекомендациях рассматриваются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 Все перечисленные виды работ называются оценочными процедурами.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 контрольной или проверочной работой в данных рекомендациях понимается форма текущего контроля успеваемости или промежуточной аттестации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(классом, всеми классами образовательной организации, всеми образовательными организациями муниципалитета или субъекта Российской Федерации и т.д.) требований к предметным и/или </w:t>
      </w:r>
      <w:proofErr w:type="spellStart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метапредметным</w:t>
      </w:r>
      <w:proofErr w:type="spellEnd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(далее - ФГОС)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 диагностической работой в данных рекомендациях понимается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</w:t>
      </w: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всеми классами образовательной организации, всеми образовательными организациями муниципалитета или субъекта Российской Федерации и т.д.) требований к предметным и/или </w:t>
      </w:r>
      <w:proofErr w:type="spellStart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метапредметным</w:t>
      </w:r>
      <w:proofErr w:type="spellEnd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и/или личностным результатам обучения в соответствии с ФГОС, а также факторы, обусловливающие выявленные результаты обучения.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Уровни оценочных процедур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настоящее время в Российской Федерации сложилась практика организации и проведения оценочных процедур трех уровней.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Федеральные оценочные процедуры</w:t>
      </w:r>
    </w:p>
    <w:p w:rsidR="00FD3048" w:rsidRPr="00FD3048" w:rsidRDefault="00FD3048" w:rsidP="001D1A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части 3 статьи 97 Федерального </w:t>
      </w:r>
      <w:hyperlink r:id="rId4" w:history="1">
        <w:r w:rsidRPr="00FD3048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>закона от 29.12.2012 N 273-ФЗ</w:t>
        </w:r>
      </w:hyperlink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"Об образовании в Российской Федерации" (далее - Федеральный закон N 273-ФЗ)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</w:t>
      </w:r>
      <w:proofErr w:type="spellStart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внеучебными</w:t>
      </w:r>
      <w:proofErr w:type="spellEnd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мониторинга системы образования осуществляется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 (часть 4 статьи 97 Федерального закона N 273-ФЗ).</w:t>
      </w:r>
    </w:p>
    <w:p w:rsidR="00FD3048" w:rsidRPr="00FD3048" w:rsidRDefault="00FD3048" w:rsidP="001D1AB3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D3048" w:rsidRPr="00FD3048" w:rsidRDefault="00FD3048" w:rsidP="001D1A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 относятся к Перечню обязательной информации о системе образования, подлежащей мониторингу, утвержденному </w:t>
      </w:r>
      <w:hyperlink r:id="rId5" w:history="1">
        <w:r w:rsidRPr="00FD3048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постановлением Правительства Российской Федерации от 05.08.2013 N 662</w:t>
        </w:r>
      </w:hyperlink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"Об осуществлении мониторинга системы образования" (далее - Постановление).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Согласно пункту 5 Правил осуществления мониторинга системы образования, утвержденных Постановлением, </w:t>
      </w:r>
      <w:proofErr w:type="spellStart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Рособрнадзор</w:t>
      </w:r>
      <w:proofErr w:type="spellEnd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осуществляет сбор и обработку результатов, а также организацию проведения национальных и международных исследований качества образования, иных аналогичных оценочных мероприятий.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Мониторинг вышеуказанных данных осуществляется в соответствии с Показателями мониторинга системы образования в части результатов национальных и международных исследований качества образования и иных </w:t>
      </w: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аналогичных оценочных мероприятий, а также </w:t>
      </w:r>
      <w:proofErr w:type="gramStart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результатов участия</w:t>
      </w:r>
      <w:proofErr w:type="gramEnd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обучающихся в указанных исследованиях и мероприятиях, утвержденными приказом </w:t>
      </w:r>
      <w:proofErr w:type="spellStart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Рособрнадзора</w:t>
      </w:r>
      <w:proofErr w:type="spellEnd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России, </w:t>
      </w:r>
      <w:proofErr w:type="spellStart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Минобрнауки</w:t>
      </w:r>
      <w:proofErr w:type="spellEnd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России от 18.12.2019 N 1684/694/1377 (далее - Приказ).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методикой расчета показателя, утвержденной Приказом, расчет показателя "Доли обучающихся образовательных организаций, достигших минимального уровня подготовки" осуществляется на основании результатов всероссийских проверочных работ (далее - ВПР).</w:t>
      </w:r>
    </w:p>
    <w:p w:rsidR="00FD3048" w:rsidRPr="00FD3048" w:rsidRDefault="00FD3048" w:rsidP="001D1A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пункту 10 Федерального государственного образовательного стандарта начального общего образования, утвержденного </w:t>
      </w:r>
      <w:hyperlink r:id="rId6" w:history="1">
        <w:r w:rsidRPr="00FD3048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FD3048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FD3048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России от 31.05.2021 N 286</w:t>
        </w:r>
      </w:hyperlink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 пункту 9 Федерального государственного образовательного стандарта основного общего образования, утвержденного </w:t>
      </w:r>
      <w:hyperlink r:id="rId7" w:history="1">
        <w:r w:rsidRPr="00FD3048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FD3048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FD3048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России от 31.05.2021 N 287</w:t>
        </w:r>
      </w:hyperlink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требования к предметным результатам формулируются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Таким образом, на основании вышеуказанных норм </w:t>
      </w:r>
      <w:proofErr w:type="spellStart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Рособрнадзор</w:t>
      </w:r>
      <w:proofErr w:type="spellEnd"/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осуществляет мониторинг системы образования путем проведения на регулярной основе всероссийских проверочных работ, национальных исследований качества образования (диагностические работы), а также обеспечивает участие образовательных организаций Российской Федерации в международных сравнительных исследованиях качества образования (диагностические работы).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 проводимых на федеральном уровне оценочных процедур могут быть использованы для анализа и организации учебно-методической работы на региональном и муниципальном уровнях, на уровне образовательной организации.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Региональные оценочные процедуры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Частью 1 статьи 8 Федерального закона N 273-ФЗ определены полномочия органов государственной власти субъектов Российской Федерации в сфере образования, среди которых: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осуществления мониторинга в системе образования на уровне субъектов Российской Федерации.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в большинстве субъектов Российской Федерации принята практика проведения оценочных процедур регионального уровня.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Оценочные процедуры, проводимые общеобразовательной организацией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пунктом 10 части 3 статьи 28 Федерального закона N 273-ФЗ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Формы, периодичность, порядок текущего контроля успеваемости и промежуточной аттестации обучающихся определяется локальными нормативными актами образовательной организации (часть 2 статьи 30 Федерального закона N 273-ФЗ)</w:t>
      </w:r>
    </w:p>
    <w:p w:rsidR="00FD3048" w:rsidRPr="00FD3048" w:rsidRDefault="00FD3048" w:rsidP="001D1A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 </w:t>
      </w:r>
      <w:hyperlink r:id="rId8" w:history="1">
        <w:r w:rsidRPr="00FD3048">
          <w:rPr>
            <w:rFonts w:ascii="Times New Roman" w:eastAsia="Times New Roman" w:hAnsi="Times New Roman" w:cs="Times New Roman"/>
            <w:color w:val="1B6DFD"/>
            <w:sz w:val="28"/>
            <w:szCs w:val="28"/>
            <w:u w:val="single"/>
            <w:bdr w:val="none" w:sz="0" w:space="0" w:color="auto" w:frame="1"/>
            <w:lang w:eastAsia="ru-RU"/>
          </w:rPr>
          <w:t>приказом Министерства просвещения Российской Федерации от 22.03.2021 N 115</w:t>
        </w:r>
      </w:hyperlink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 сопровождается текущим контролем успеваемости и промежуточной аттестацией обучающихся. Формы, периодичность, порядок проведения текущего контроля успеваемости и промежуточной аттестации обучающихся определяются образовательной организацией самостоятельно.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Рекомендации по упорядочиванию оценочных процедур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планировании оценочных процедур на региональном уровне и на уровне образовательной организации необходимо учитывать наличие информации, получаемой в ходе федеральных оценочных процедур, и избегать дублирования по содержанию различных оценочных процедур.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В целях упорядочивания системы оценочных процедур, проводимых в общеобразовательной организации (далее - ОО), рекомендуется: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не проводить для обучающихся одного класса более одной оценочной процедуры в день;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г) исключить ситуации замещения полноценного учебного процесса в соответствии с образовательной программой многократным выполнением </w:t>
      </w: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однотипных заданий 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процедуры;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д) 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материала;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е) 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Эффективным способом планирования работы, позволяющим минимизировать нагрузку обучающихся, является составление единого для ОО графика проведения оценочных процедур (далее - график) с учетом учебных периодов, принятых в ОО (четверть, триместр и т.д.), а также перечня учебных предметов.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В целях обеспечения открытости и доступности информации о системе образования ОО рекомендуется: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сформировать единый для ОО график на учебный год либо на ближайшее полугодие с учетом оценочных процедур, запланированных в рамках учебного процесса в ОО, и оценочных процедур федерального и регионального уровней, документы о проведении которых опубликованы на момент начала учебного года либо на момент начала полугодия (график может быть утвержден как отдельным документом, так и в рамках имеющихся локальных нормативных актов ОО, устанавливающих формы, периодичность, порядок текущего контроля успеваемости и промежуточной аттестации обучающихся);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разместить сформированный график не позднее чем через 2 недели после начала учебного года либо после начала полугодия, на которое формируется график, на сайте ОО на главной странице подраздела "Документы" раздела "Сведения об образовательной организации" в виде электронного документа.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График может быть скорректирован при наличии изменений учебного плана, вызванных: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эпидемиологической ситуацией;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участием ОО в проведении национальных или международных исследований качества образования в соответствии с Приказом в случае, если такое участие согласовано после публикации ОО графика;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другими значимыми причинами.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участии ОО в проведении национальных или международных исследований качества образования в соответствии с Приказом график корректируется с сохранением условий, указанных в подпунктах "б - е" пункта 2.1 настоящих рекомендаций.</w:t>
      </w:r>
    </w:p>
    <w:p w:rsidR="00FD3048" w:rsidRPr="00FD3048" w:rsidRDefault="00FD3048" w:rsidP="001D1AB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30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корректировки графика его актуальная версия размещается на сайте ОО.</w:t>
      </w:r>
    </w:p>
    <w:p w:rsidR="003771CA" w:rsidRPr="001D1AB3" w:rsidRDefault="003771CA" w:rsidP="001D1A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71CA" w:rsidRPr="001D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38"/>
    <w:rsid w:val="00155E38"/>
    <w:rsid w:val="001D1AB3"/>
    <w:rsid w:val="003771CA"/>
    <w:rsid w:val="00FD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B12C"/>
  <w15:chartTrackingRefBased/>
  <w15:docId w15:val="{6E64FF39-198F-419C-9DB2-FC5FB171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1157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79056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prosvescheniya-Rossii-ot-22.03.2021-N-1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laws.ru/acts/Prikaz-Minprosvescheniya-Rossii-ot-31.05.2021-N-28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laws.ru/acts/Prikaz-Minprosvescheniya-Rossii-ot-31.05.2021-N-286/" TargetMode="External"/><Relationship Id="rId5" Type="http://schemas.openxmlformats.org/officeDocument/2006/relationships/hyperlink" Target="https://rulaws.ru/goverment/Postanovlenie-Pravitelstva-RF-ot-05.08.2013-N-66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laws.ru/laws/Federalnyy-zakon-ot-29.12.2012-N-273-F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1854</Words>
  <Characters>10572</Characters>
  <Application>Microsoft Office Word</Application>
  <DocSecurity>0</DocSecurity>
  <Lines>88</Lines>
  <Paragraphs>24</Paragraphs>
  <ScaleCrop>false</ScaleCrop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</dc:creator>
  <cp:keywords/>
  <dc:description/>
  <cp:lastModifiedBy>OX</cp:lastModifiedBy>
  <cp:revision>3</cp:revision>
  <dcterms:created xsi:type="dcterms:W3CDTF">2021-12-20T01:38:00Z</dcterms:created>
  <dcterms:modified xsi:type="dcterms:W3CDTF">2021-12-20T01:39:00Z</dcterms:modified>
</cp:coreProperties>
</file>